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46736EAA" w:rsidR="00FD5533" w:rsidRPr="0002727F" w:rsidRDefault="00FF79EC" w:rsidP="00ED6F1A">
      <w:pPr>
        <w:pStyle w:val="Nadpis1"/>
        <w:tabs>
          <w:tab w:val="center" w:pos="4323"/>
          <w:tab w:val="left" w:pos="5580"/>
        </w:tabs>
        <w:spacing w:before="200"/>
        <w:rPr>
          <w:rFonts w:ascii="Calibri" w:hAnsi="Calibri" w:cs="Calibri"/>
          <w:color w:val="auto"/>
          <w:sz w:val="36"/>
          <w:szCs w:val="36"/>
          <w:lang w:val="en-US"/>
        </w:rPr>
      </w:pPr>
      <w:bookmarkStart w:id="0" w:name="_GoBack"/>
      <w:bookmarkEnd w:id="0"/>
      <w:r w:rsidRPr="00FF79EC">
        <w:rPr>
          <w:rFonts w:ascii="Calibri" w:hAnsi="Calibri" w:cs="Calibri"/>
          <w:color w:val="808080"/>
          <w:sz w:val="36"/>
          <w:szCs w:val="36"/>
          <w:lang w:val="en-US"/>
        </w:rPr>
        <w:t>New Furch Master's Choice Models – Let the Masters Inspire You</w:t>
      </w:r>
    </w:p>
    <w:p w14:paraId="22BCBF84" w14:textId="5FE4B3EC" w:rsidR="006A3391" w:rsidRPr="0002727F" w:rsidRDefault="005F5825" w:rsidP="00AB59BD">
      <w:pPr>
        <w:spacing w:before="360" w:after="0"/>
        <w:jc w:val="both"/>
        <w:rPr>
          <w:rFonts w:cs="Calibri"/>
          <w:b/>
          <w:sz w:val="24"/>
          <w:szCs w:val="24"/>
          <w:lang w:val="en-US"/>
        </w:rPr>
      </w:pPr>
      <w:proofErr w:type="spellStart"/>
      <w:r w:rsidRPr="0002727F">
        <w:rPr>
          <w:rFonts w:cs="Calibri"/>
          <w:b/>
          <w:sz w:val="24"/>
          <w:szCs w:val="24"/>
          <w:lang w:val="en-US"/>
        </w:rPr>
        <w:t>Velké</w:t>
      </w:r>
      <w:proofErr w:type="spellEnd"/>
      <w:r w:rsidRPr="0002727F">
        <w:rPr>
          <w:rFonts w:cs="Calibri"/>
          <w:b/>
          <w:sz w:val="24"/>
          <w:szCs w:val="24"/>
          <w:lang w:val="en-US"/>
        </w:rPr>
        <w:t xml:space="preserve"> </w:t>
      </w:r>
      <w:proofErr w:type="spellStart"/>
      <w:r w:rsidRPr="0002727F">
        <w:rPr>
          <w:rFonts w:cs="Calibri"/>
          <w:b/>
          <w:sz w:val="24"/>
          <w:szCs w:val="24"/>
          <w:lang w:val="en-US"/>
        </w:rPr>
        <w:t>Němčice</w:t>
      </w:r>
      <w:proofErr w:type="spellEnd"/>
      <w:r w:rsidRPr="0002727F">
        <w:rPr>
          <w:rFonts w:cs="Calibri"/>
          <w:b/>
          <w:sz w:val="24"/>
          <w:szCs w:val="24"/>
          <w:lang w:val="en-US"/>
        </w:rPr>
        <w:t>,</w:t>
      </w:r>
      <w:r w:rsidRPr="0002727F">
        <w:rPr>
          <w:b/>
          <w:sz w:val="24"/>
          <w:lang w:val="en-US"/>
        </w:rPr>
        <w:t xml:space="preserve"> the Czech Republic –</w:t>
      </w:r>
      <w:r w:rsidRPr="0002727F">
        <w:rPr>
          <w:rFonts w:cs="Calibri"/>
          <w:b/>
          <w:sz w:val="24"/>
          <w:szCs w:val="24"/>
          <w:lang w:val="en-US"/>
        </w:rPr>
        <w:t xml:space="preserve"> </w:t>
      </w:r>
      <w:r w:rsidR="00FF79EC">
        <w:rPr>
          <w:rFonts w:cs="Calibri"/>
          <w:b/>
          <w:sz w:val="24"/>
          <w:szCs w:val="24"/>
          <w:lang w:val="en-US"/>
        </w:rPr>
        <w:t>2</w:t>
      </w:r>
      <w:r w:rsidR="00607F49">
        <w:rPr>
          <w:rFonts w:cs="Calibri"/>
          <w:b/>
          <w:sz w:val="24"/>
          <w:szCs w:val="24"/>
          <w:lang w:val="en-US"/>
        </w:rPr>
        <w:t>6</w:t>
      </w:r>
      <w:r w:rsidRPr="0002727F">
        <w:rPr>
          <w:rFonts w:cs="Calibri"/>
          <w:b/>
          <w:sz w:val="24"/>
          <w:szCs w:val="24"/>
          <w:lang w:val="en-US"/>
        </w:rPr>
        <w:t xml:space="preserve"> </w:t>
      </w:r>
      <w:r w:rsidR="00171B7F">
        <w:rPr>
          <w:rFonts w:cs="Calibri"/>
          <w:b/>
          <w:sz w:val="24"/>
          <w:szCs w:val="24"/>
          <w:lang w:val="en-US"/>
        </w:rPr>
        <w:t>April</w:t>
      </w:r>
      <w:r w:rsidRPr="0002727F">
        <w:rPr>
          <w:rFonts w:cs="Calibri"/>
          <w:b/>
          <w:sz w:val="24"/>
          <w:szCs w:val="24"/>
          <w:lang w:val="en-US"/>
        </w:rPr>
        <w:t xml:space="preserve"> 2019 – Furch Guitars (</w:t>
      </w:r>
      <w:hyperlink r:id="rId7" w:history="1">
        <w:r w:rsidRPr="0002727F">
          <w:rPr>
            <w:rStyle w:val="Hypertextovodkaz"/>
            <w:rFonts w:cs="Calibri"/>
            <w:b/>
            <w:color w:val="808080"/>
            <w:sz w:val="24"/>
            <w:szCs w:val="24"/>
            <w:lang w:val="en-US"/>
          </w:rPr>
          <w:t>Furch</w:t>
        </w:r>
      </w:hyperlink>
      <w:r w:rsidRPr="0002727F">
        <w:rPr>
          <w:rFonts w:cs="Calibri"/>
          <w:b/>
          <w:sz w:val="24"/>
          <w:szCs w:val="24"/>
          <w:lang w:val="en-US"/>
        </w:rPr>
        <w:t>), one</w:t>
      </w:r>
      <w:r w:rsidRPr="0002727F">
        <w:rPr>
          <w:rFonts w:eastAsia="Times New Roman"/>
          <w:b/>
          <w:sz w:val="24"/>
          <w:szCs w:val="24"/>
          <w:lang w:val="en-US"/>
        </w:rPr>
        <w:t> </w:t>
      </w:r>
      <w:r w:rsidRPr="0002727F">
        <w:rPr>
          <w:rFonts w:cs="Calibri"/>
          <w:b/>
          <w:sz w:val="24"/>
          <w:szCs w:val="24"/>
          <w:lang w:val="en-US"/>
        </w:rPr>
        <w:t>of</w:t>
      </w:r>
      <w:r w:rsidRPr="0002727F">
        <w:rPr>
          <w:rFonts w:cstheme="minorHAnsi"/>
          <w:sz w:val="24"/>
          <w:szCs w:val="24"/>
          <w:lang w:val="en-US"/>
        </w:rPr>
        <w:t> </w:t>
      </w:r>
      <w:r w:rsidRPr="0002727F">
        <w:rPr>
          <w:rFonts w:cs="Calibri"/>
          <w:b/>
          <w:sz w:val="24"/>
          <w:szCs w:val="24"/>
          <w:lang w:val="en-US"/>
        </w:rPr>
        <w:t>the</w:t>
      </w:r>
      <w:r w:rsidRPr="0002727F">
        <w:rPr>
          <w:rFonts w:cstheme="minorHAnsi"/>
          <w:sz w:val="24"/>
          <w:szCs w:val="24"/>
          <w:lang w:val="en-US"/>
        </w:rPr>
        <w:t> </w:t>
      </w:r>
      <w:r w:rsidRPr="0002727F">
        <w:rPr>
          <w:rFonts w:cs="Calibri"/>
          <w:b/>
          <w:sz w:val="24"/>
          <w:szCs w:val="24"/>
          <w:lang w:val="en-US"/>
        </w:rPr>
        <w:t xml:space="preserve">world's leading manufacturers of premium quality guitars, </w:t>
      </w:r>
      <w:r w:rsidR="00FF79EC" w:rsidRPr="00FF79EC">
        <w:rPr>
          <w:rFonts w:asciiTheme="minorHAnsi" w:hAnsiTheme="minorHAnsi" w:cstheme="minorHAnsi"/>
          <w:b/>
          <w:sz w:val="24"/>
          <w:lang w:val="en-US"/>
        </w:rPr>
        <w:t xml:space="preserve">is introducing the Master’s Choice, an exclusive line of </w:t>
      </w:r>
      <w:r w:rsidR="00AB6FA3">
        <w:rPr>
          <w:rFonts w:asciiTheme="minorHAnsi" w:hAnsiTheme="minorHAnsi" w:cstheme="minorHAnsi"/>
          <w:b/>
          <w:sz w:val="24"/>
          <w:lang w:val="en-US"/>
        </w:rPr>
        <w:t>five</w:t>
      </w:r>
      <w:r w:rsidR="00FF79EC" w:rsidRPr="00FF79EC">
        <w:rPr>
          <w:rFonts w:asciiTheme="minorHAnsi" w:hAnsiTheme="minorHAnsi" w:cstheme="minorHAnsi"/>
          <w:b/>
          <w:sz w:val="24"/>
          <w:lang w:val="en-US"/>
        </w:rPr>
        <w:t xml:space="preserve"> acoustic models that represent the very best the guitar maker's color series have to offer. The new models feature carefully fine-tuned specifications and come with state-of-the-art LR </w:t>
      </w:r>
      <w:proofErr w:type="spellStart"/>
      <w:r w:rsidR="00FF79EC" w:rsidRPr="00FF79EC">
        <w:rPr>
          <w:rFonts w:asciiTheme="minorHAnsi" w:hAnsiTheme="minorHAnsi" w:cstheme="minorHAnsi"/>
          <w:b/>
          <w:sz w:val="24"/>
          <w:lang w:val="en-US"/>
        </w:rPr>
        <w:t>Baggs</w:t>
      </w:r>
      <w:proofErr w:type="spellEnd"/>
      <w:r w:rsidR="00FF79EC" w:rsidRPr="00FF79EC">
        <w:rPr>
          <w:rFonts w:asciiTheme="minorHAnsi" w:hAnsiTheme="minorHAnsi" w:cstheme="minorHAnsi"/>
          <w:b/>
          <w:sz w:val="24"/>
          <w:lang w:val="en-US"/>
        </w:rPr>
        <w:t xml:space="preserve"> electronics.</w:t>
      </w:r>
    </w:p>
    <w:p w14:paraId="3383075A" w14:textId="14A51A49" w:rsidR="00C21994" w:rsidRPr="0002727F" w:rsidRDefault="00AD3A26" w:rsidP="002F442C">
      <w:pPr>
        <w:spacing w:before="240" w:after="0"/>
        <w:jc w:val="both"/>
        <w:rPr>
          <w:rFonts w:eastAsia="Times New Roman" w:cs="Calibri"/>
          <w:sz w:val="24"/>
          <w:szCs w:val="24"/>
          <w:lang w:val="en-US"/>
        </w:rPr>
      </w:pPr>
      <w:r w:rsidRPr="00FF79EC">
        <w:rPr>
          <w:rFonts w:eastAsia="Times New Roman" w:cs="Calibri"/>
          <w:sz w:val="24"/>
          <w:szCs w:val="24"/>
          <w:lang w:val="en-US"/>
        </w:rPr>
        <w:t>Last year, Furch Guitars introduced a new portfolio of premium acoustic guitars that</w:t>
      </w:r>
      <w:r w:rsidRPr="005F08E8">
        <w:rPr>
          <w:rFonts w:asciiTheme="minorHAnsi" w:hAnsiTheme="minorHAnsi" w:cstheme="minorHAnsi"/>
          <w:sz w:val="24"/>
          <w:szCs w:val="24"/>
          <w:lang w:val="en-GB"/>
        </w:rPr>
        <w:t> </w:t>
      </w:r>
      <w:r w:rsidRPr="00FF79EC">
        <w:rPr>
          <w:rFonts w:eastAsia="Times New Roman" w:cs="Calibri"/>
          <w:sz w:val="24"/>
          <w:szCs w:val="24"/>
          <w:lang w:val="en-US"/>
        </w:rPr>
        <w:t>comprises five lines of all-solid wood models and two lines of models featuring a</w:t>
      </w:r>
      <w:r w:rsidRPr="005F08E8">
        <w:rPr>
          <w:rFonts w:asciiTheme="minorHAnsi" w:hAnsiTheme="minorHAnsi" w:cstheme="minorHAnsi"/>
          <w:sz w:val="24"/>
          <w:szCs w:val="24"/>
          <w:lang w:val="en-GB"/>
        </w:rPr>
        <w:t> </w:t>
      </w:r>
      <w:r w:rsidRPr="00FF79EC">
        <w:rPr>
          <w:rFonts w:eastAsia="Times New Roman" w:cs="Calibri"/>
          <w:sz w:val="24"/>
          <w:szCs w:val="24"/>
          <w:lang w:val="en-US"/>
        </w:rPr>
        <w:t>combination of solid and layered woods.</w:t>
      </w:r>
      <w:r w:rsidR="00FF79EC" w:rsidRPr="00FF79EC">
        <w:rPr>
          <w:rFonts w:eastAsia="Times New Roman" w:cs="Calibri"/>
          <w:sz w:val="24"/>
          <w:szCs w:val="24"/>
          <w:lang w:val="en-US"/>
        </w:rPr>
        <w:t xml:space="preserve"> </w:t>
      </w:r>
      <w:r w:rsidR="00556DB3" w:rsidRPr="00FF79EC">
        <w:rPr>
          <w:rFonts w:eastAsia="Times New Roman" w:cs="Calibri"/>
          <w:sz w:val="24"/>
          <w:szCs w:val="24"/>
          <w:lang w:val="en-US"/>
        </w:rPr>
        <w:t>Each of the</w:t>
      </w:r>
      <w:r w:rsidR="00556DB3">
        <w:rPr>
          <w:rFonts w:eastAsia="Times New Roman" w:cs="Calibri"/>
          <w:sz w:val="24"/>
          <w:szCs w:val="24"/>
          <w:lang w:val="en-US"/>
        </w:rPr>
        <w:t>se</w:t>
      </w:r>
      <w:r w:rsidR="00556DB3" w:rsidRPr="00FF79EC">
        <w:rPr>
          <w:rFonts w:eastAsia="Times New Roman" w:cs="Calibri"/>
          <w:sz w:val="24"/>
          <w:szCs w:val="24"/>
          <w:lang w:val="en-US"/>
        </w:rPr>
        <w:t xml:space="preserve"> series </w:t>
      </w:r>
      <w:r w:rsidR="00556DB3">
        <w:rPr>
          <w:rFonts w:eastAsia="Times New Roman" w:cs="Calibri"/>
          <w:sz w:val="24"/>
          <w:szCs w:val="24"/>
          <w:lang w:val="en-US"/>
        </w:rPr>
        <w:t>was</w:t>
      </w:r>
      <w:r w:rsidR="00556DB3" w:rsidRPr="00FF79EC">
        <w:rPr>
          <w:rFonts w:eastAsia="Times New Roman" w:cs="Calibri"/>
          <w:sz w:val="24"/>
          <w:szCs w:val="24"/>
          <w:lang w:val="en-US"/>
        </w:rPr>
        <w:t xml:space="preserve"> designated by</w:t>
      </w:r>
      <w:r w:rsidR="00556DB3" w:rsidRPr="005F08E8">
        <w:rPr>
          <w:rFonts w:asciiTheme="minorHAnsi" w:hAnsiTheme="minorHAnsi" w:cstheme="minorHAnsi"/>
          <w:sz w:val="24"/>
          <w:szCs w:val="24"/>
          <w:lang w:val="en-GB"/>
        </w:rPr>
        <w:t> </w:t>
      </w:r>
      <w:r w:rsidR="00556DB3" w:rsidRPr="00FF79EC">
        <w:rPr>
          <w:rFonts w:eastAsia="Times New Roman" w:cs="Calibri"/>
          <w:sz w:val="24"/>
          <w:szCs w:val="24"/>
          <w:lang w:val="en-US"/>
        </w:rPr>
        <w:t>a</w:t>
      </w:r>
      <w:r w:rsidR="00556DB3" w:rsidRPr="005F08E8">
        <w:rPr>
          <w:rFonts w:asciiTheme="minorHAnsi" w:hAnsiTheme="minorHAnsi" w:cstheme="minorHAnsi"/>
          <w:sz w:val="24"/>
          <w:szCs w:val="24"/>
          <w:lang w:val="en-GB"/>
        </w:rPr>
        <w:t> </w:t>
      </w:r>
      <w:r w:rsidR="00556DB3" w:rsidRPr="00FF79EC">
        <w:rPr>
          <w:rFonts w:eastAsia="Times New Roman" w:cs="Calibri"/>
          <w:sz w:val="24"/>
          <w:szCs w:val="24"/>
          <w:lang w:val="en-US"/>
        </w:rPr>
        <w:t>different col</w:t>
      </w:r>
      <w:r w:rsidR="00556DB3">
        <w:rPr>
          <w:rFonts w:eastAsia="Times New Roman" w:cs="Calibri"/>
          <w:sz w:val="24"/>
          <w:szCs w:val="24"/>
          <w:lang w:val="en-US"/>
        </w:rPr>
        <w:t>o</w:t>
      </w:r>
      <w:r w:rsidR="00556DB3" w:rsidRPr="00FF79EC">
        <w:rPr>
          <w:rFonts w:eastAsia="Times New Roman" w:cs="Calibri"/>
          <w:sz w:val="24"/>
          <w:szCs w:val="24"/>
          <w:lang w:val="en-US"/>
        </w:rPr>
        <w:t>r.</w:t>
      </w:r>
      <w:r w:rsidR="00556DB3">
        <w:rPr>
          <w:rFonts w:eastAsia="Times New Roman" w:cs="Calibri"/>
          <w:sz w:val="24"/>
          <w:szCs w:val="24"/>
          <w:lang w:val="en-US"/>
        </w:rPr>
        <w:t xml:space="preserve"> </w:t>
      </w:r>
      <w:r w:rsidR="00FF79EC" w:rsidRPr="00FF79EC">
        <w:rPr>
          <w:rFonts w:eastAsia="Times New Roman" w:cs="Calibri"/>
          <w:sz w:val="24"/>
          <w:szCs w:val="24"/>
          <w:lang w:val="en-US"/>
        </w:rPr>
        <w:t xml:space="preserve">The new Master’s Choice models are the flagships of </w:t>
      </w:r>
      <w:r w:rsidR="00824D89">
        <w:rPr>
          <w:rFonts w:eastAsia="Times New Roman" w:cs="Calibri"/>
          <w:sz w:val="24"/>
          <w:szCs w:val="24"/>
          <w:lang w:val="en-US"/>
        </w:rPr>
        <w:t>the</w:t>
      </w:r>
      <w:r w:rsidR="006D0BE2">
        <w:rPr>
          <w:rFonts w:eastAsia="Times New Roman" w:cs="Calibri"/>
          <w:sz w:val="24"/>
          <w:szCs w:val="24"/>
          <w:lang w:val="en-US"/>
        </w:rPr>
        <w:t xml:space="preserve"> </w:t>
      </w:r>
      <w:r w:rsidR="00FF79EC" w:rsidRPr="00FF79EC">
        <w:rPr>
          <w:rFonts w:eastAsia="Times New Roman" w:cs="Calibri"/>
          <w:sz w:val="24"/>
          <w:szCs w:val="24"/>
          <w:lang w:val="en-US"/>
        </w:rPr>
        <w:t>series. Unlike the standard models, Master’s Choice instruments are made to</w:t>
      </w:r>
      <w:r w:rsidR="00497BFC" w:rsidRPr="005F08E8">
        <w:rPr>
          <w:rFonts w:asciiTheme="minorHAnsi" w:hAnsiTheme="minorHAnsi" w:cstheme="minorHAnsi"/>
          <w:sz w:val="24"/>
          <w:szCs w:val="24"/>
          <w:lang w:val="en-GB"/>
        </w:rPr>
        <w:t> </w:t>
      </w:r>
      <w:r w:rsidR="00E1265C">
        <w:rPr>
          <w:rFonts w:eastAsia="Times New Roman" w:cs="Calibri"/>
          <w:sz w:val="24"/>
          <w:szCs w:val="24"/>
          <w:lang w:val="en-US"/>
        </w:rPr>
        <w:t>set</w:t>
      </w:r>
      <w:r w:rsidR="00FF79EC" w:rsidRPr="00FF79EC">
        <w:rPr>
          <w:rFonts w:eastAsia="Times New Roman" w:cs="Calibri"/>
          <w:sz w:val="24"/>
          <w:szCs w:val="24"/>
          <w:lang w:val="en-US"/>
        </w:rPr>
        <w:t xml:space="preserve"> specifications, such </w:t>
      </w:r>
      <w:r w:rsidR="0038381D">
        <w:rPr>
          <w:rFonts w:eastAsia="Times New Roman" w:cs="Calibri"/>
          <w:sz w:val="24"/>
          <w:szCs w:val="24"/>
          <w:lang w:val="en-US"/>
        </w:rPr>
        <w:t xml:space="preserve">as </w:t>
      </w:r>
      <w:r w:rsidR="00FF79EC" w:rsidRPr="00FF79EC">
        <w:rPr>
          <w:rFonts w:eastAsia="Times New Roman" w:cs="Calibri"/>
          <w:sz w:val="24"/>
          <w:szCs w:val="24"/>
          <w:lang w:val="en-US"/>
        </w:rPr>
        <w:t xml:space="preserve">the body shape, top and back tonewoods, and fingerboard width. </w:t>
      </w:r>
      <w:r w:rsidR="0038381D" w:rsidRPr="00FF79EC">
        <w:rPr>
          <w:rFonts w:eastAsia="Times New Roman" w:cs="Calibri"/>
          <w:sz w:val="24"/>
          <w:szCs w:val="24"/>
          <w:lang w:val="en-US"/>
        </w:rPr>
        <w:t>Furch relied on both the master luthier's and</w:t>
      </w:r>
      <w:r w:rsidR="0038381D" w:rsidRPr="005F08E8">
        <w:rPr>
          <w:rFonts w:asciiTheme="minorHAnsi" w:hAnsiTheme="minorHAnsi" w:cstheme="minorHAnsi"/>
          <w:sz w:val="24"/>
          <w:szCs w:val="24"/>
          <w:lang w:val="en-GB"/>
        </w:rPr>
        <w:t> </w:t>
      </w:r>
      <w:r w:rsidR="0038381D" w:rsidRPr="00FF79EC">
        <w:rPr>
          <w:rFonts w:eastAsia="Times New Roman" w:cs="Calibri"/>
          <w:sz w:val="24"/>
          <w:szCs w:val="24"/>
          <w:lang w:val="en-US"/>
        </w:rPr>
        <w:t>the master musician's perspectives</w:t>
      </w:r>
      <w:r w:rsidR="0038381D">
        <w:rPr>
          <w:rFonts w:eastAsia="Times New Roman" w:cs="Calibri"/>
          <w:sz w:val="24"/>
          <w:szCs w:val="24"/>
          <w:lang w:val="en-US"/>
        </w:rPr>
        <w:t xml:space="preserve"> i</w:t>
      </w:r>
      <w:r w:rsidR="0038381D" w:rsidRPr="00FF79EC">
        <w:rPr>
          <w:rFonts w:eastAsia="Times New Roman" w:cs="Calibri"/>
          <w:sz w:val="24"/>
          <w:szCs w:val="24"/>
          <w:lang w:val="en-US"/>
        </w:rPr>
        <w:t>n determining the</w:t>
      </w:r>
      <w:r w:rsidR="0038381D">
        <w:rPr>
          <w:rFonts w:eastAsia="Times New Roman" w:cs="Calibri"/>
          <w:sz w:val="24"/>
          <w:szCs w:val="24"/>
          <w:lang w:val="en-US"/>
        </w:rPr>
        <w:t>se specifications</w:t>
      </w:r>
      <w:r w:rsidR="0038381D" w:rsidRPr="00FF79EC">
        <w:rPr>
          <w:rFonts w:eastAsia="Times New Roman" w:cs="Calibri"/>
          <w:sz w:val="24"/>
          <w:szCs w:val="24"/>
          <w:lang w:val="en-US"/>
        </w:rPr>
        <w:t>.</w:t>
      </w:r>
    </w:p>
    <w:p w14:paraId="6D84D7DE" w14:textId="38EB253D" w:rsidR="002F442C" w:rsidRPr="0002727F" w:rsidRDefault="00FF79EC" w:rsidP="002F442C">
      <w:pPr>
        <w:spacing w:before="120" w:after="0"/>
        <w:jc w:val="both"/>
        <w:rPr>
          <w:rFonts w:eastAsia="Times New Roman" w:cs="Calibri"/>
          <w:sz w:val="24"/>
          <w:szCs w:val="24"/>
          <w:lang w:val="en-US"/>
        </w:rPr>
      </w:pPr>
      <w:r w:rsidRPr="00FF79EC">
        <w:rPr>
          <w:rFonts w:eastAsia="Times New Roman" w:cs="Calibri"/>
          <w:i/>
          <w:sz w:val="24"/>
          <w:szCs w:val="24"/>
          <w:lang w:val="en-US"/>
        </w:rPr>
        <w:t xml:space="preserve">"The purpose of the new models is to help our customers better understand </w:t>
      </w:r>
      <w:proofErr w:type="spellStart"/>
      <w:r w:rsidRPr="00FF79EC">
        <w:rPr>
          <w:rFonts w:eastAsia="Times New Roman" w:cs="Calibri"/>
          <w:i/>
          <w:sz w:val="24"/>
          <w:szCs w:val="24"/>
          <w:lang w:val="en-US"/>
        </w:rPr>
        <w:t>Furch's</w:t>
      </w:r>
      <w:proofErr w:type="spellEnd"/>
      <w:r w:rsidRPr="00FF79EC">
        <w:rPr>
          <w:rFonts w:eastAsia="Times New Roman" w:cs="Calibri"/>
          <w:i/>
          <w:sz w:val="24"/>
          <w:szCs w:val="24"/>
          <w:lang w:val="en-US"/>
        </w:rPr>
        <w:t xml:space="preserve"> current portfolio and to make the process of choosing an instrument more convenient. The Master's Choice models offer a combination of the most sought-after parameters in</w:t>
      </w:r>
      <w:r w:rsidR="005F08E8" w:rsidRPr="005F08E8">
        <w:rPr>
          <w:rFonts w:asciiTheme="minorHAnsi" w:hAnsiTheme="minorHAnsi" w:cstheme="minorHAnsi"/>
          <w:sz w:val="24"/>
          <w:szCs w:val="24"/>
          <w:lang w:val="en-GB"/>
        </w:rPr>
        <w:t> </w:t>
      </w:r>
      <w:r w:rsidRPr="00FF79EC">
        <w:rPr>
          <w:rFonts w:eastAsia="Times New Roman" w:cs="Calibri"/>
          <w:i/>
          <w:sz w:val="24"/>
          <w:szCs w:val="24"/>
          <w:lang w:val="en-US"/>
        </w:rPr>
        <w:t>each of our</w:t>
      </w:r>
      <w:r w:rsidR="00E730F3">
        <w:rPr>
          <w:rFonts w:eastAsia="Times New Roman" w:cs="Calibri"/>
          <w:i/>
          <w:sz w:val="24"/>
          <w:szCs w:val="24"/>
          <w:lang w:val="en-US"/>
        </w:rPr>
        <w:t xml:space="preserve"> existing</w:t>
      </w:r>
      <w:r w:rsidRPr="00FF79EC">
        <w:rPr>
          <w:rFonts w:eastAsia="Times New Roman" w:cs="Calibri"/>
          <w:i/>
          <w:sz w:val="24"/>
          <w:szCs w:val="24"/>
          <w:lang w:val="en-US"/>
        </w:rPr>
        <w:t xml:space="preserve"> color series,"</w:t>
      </w:r>
      <w:r w:rsidRPr="00FF79EC">
        <w:rPr>
          <w:rFonts w:eastAsia="Times New Roman" w:cs="Calibri"/>
          <w:sz w:val="24"/>
          <w:szCs w:val="24"/>
          <w:lang w:val="en-US"/>
        </w:rPr>
        <w:t xml:space="preserve"> explains Furch Guitars CEO Petr Furch.</w:t>
      </w:r>
    </w:p>
    <w:p w14:paraId="4D2B38D8" w14:textId="6A7C4B6B" w:rsidR="002F442C" w:rsidRDefault="00FF79EC" w:rsidP="002F442C">
      <w:pPr>
        <w:spacing w:before="120" w:after="0"/>
        <w:jc w:val="both"/>
        <w:rPr>
          <w:rFonts w:eastAsia="Times New Roman" w:cs="Calibri"/>
          <w:sz w:val="24"/>
          <w:szCs w:val="24"/>
          <w:lang w:val="en-US"/>
        </w:rPr>
      </w:pPr>
      <w:r w:rsidRPr="00FF79EC">
        <w:rPr>
          <w:rFonts w:eastAsia="Times New Roman" w:cs="Calibri"/>
          <w:sz w:val="24"/>
          <w:szCs w:val="24"/>
          <w:lang w:val="en-US"/>
        </w:rPr>
        <w:t xml:space="preserve">Each of the new models is unique and features an exclusive combination of body shape, tonewoods, finish, and appointments. For example, the Red Master’s Choice model, which is designed for highly discriminating guitar players, offers </w:t>
      </w:r>
      <w:r w:rsidR="0038381D">
        <w:rPr>
          <w:rFonts w:eastAsia="Times New Roman" w:cs="Calibri"/>
          <w:sz w:val="24"/>
          <w:szCs w:val="24"/>
          <w:lang w:val="en-US"/>
        </w:rPr>
        <w:t xml:space="preserve">master grade </w:t>
      </w:r>
      <w:r w:rsidRPr="00FF79EC">
        <w:rPr>
          <w:rFonts w:eastAsia="Times New Roman" w:cs="Calibri"/>
          <w:sz w:val="24"/>
          <w:szCs w:val="24"/>
          <w:lang w:val="en-US"/>
        </w:rPr>
        <w:t>tonewoods, top and back acoustic voicing, striking unconventional appointments, and</w:t>
      </w:r>
      <w:r w:rsidR="00497BFC" w:rsidRPr="005F08E8">
        <w:rPr>
          <w:rFonts w:asciiTheme="minorHAnsi" w:hAnsiTheme="minorHAnsi" w:cstheme="minorHAnsi"/>
          <w:sz w:val="24"/>
          <w:szCs w:val="24"/>
          <w:lang w:val="en-GB"/>
        </w:rPr>
        <w:t> </w:t>
      </w:r>
      <w:r w:rsidR="0038381D">
        <w:rPr>
          <w:rFonts w:eastAsia="Times New Roman" w:cs="Calibri"/>
          <w:sz w:val="24"/>
          <w:szCs w:val="24"/>
          <w:lang w:val="en-US"/>
        </w:rPr>
        <w:t>a</w:t>
      </w:r>
      <w:r w:rsidR="00500F72" w:rsidRPr="005F08E8">
        <w:rPr>
          <w:rFonts w:asciiTheme="minorHAnsi" w:hAnsiTheme="minorHAnsi" w:cstheme="minorHAnsi"/>
          <w:sz w:val="24"/>
          <w:szCs w:val="24"/>
          <w:lang w:val="en-GB"/>
        </w:rPr>
        <w:t> </w:t>
      </w:r>
      <w:r w:rsidRPr="00FF79EC">
        <w:rPr>
          <w:rFonts w:eastAsia="Times New Roman" w:cs="Calibri"/>
          <w:sz w:val="24"/>
          <w:szCs w:val="24"/>
          <w:lang w:val="en-US"/>
        </w:rPr>
        <w:t xml:space="preserve">resonance enhancing proprietary High-Gloss Finish. In contrast, the </w:t>
      </w:r>
      <w:r w:rsidR="00367D66">
        <w:rPr>
          <w:rFonts w:eastAsia="Times New Roman" w:cs="Calibri"/>
          <w:sz w:val="24"/>
          <w:szCs w:val="24"/>
          <w:lang w:val="en-US"/>
        </w:rPr>
        <w:t>Blue</w:t>
      </w:r>
      <w:r w:rsidRPr="00FF79EC">
        <w:rPr>
          <w:rFonts w:eastAsia="Times New Roman" w:cs="Calibri"/>
          <w:sz w:val="24"/>
          <w:szCs w:val="24"/>
          <w:lang w:val="en-US"/>
        </w:rPr>
        <w:t xml:space="preserve"> Master's Choice models feature a combination of </w:t>
      </w:r>
      <w:r w:rsidR="00595492" w:rsidRPr="00595492">
        <w:rPr>
          <w:rFonts w:eastAsia="Times New Roman" w:cs="Calibri"/>
          <w:sz w:val="24"/>
          <w:szCs w:val="24"/>
          <w:lang w:val="en-US"/>
        </w:rPr>
        <w:t>carefully selected</w:t>
      </w:r>
      <w:r w:rsidR="00595492">
        <w:rPr>
          <w:rFonts w:eastAsia="Times New Roman" w:cs="Calibri"/>
          <w:sz w:val="24"/>
          <w:szCs w:val="24"/>
          <w:lang w:val="en-US"/>
        </w:rPr>
        <w:t xml:space="preserve"> </w:t>
      </w:r>
      <w:r w:rsidRPr="00FF79EC">
        <w:rPr>
          <w:rFonts w:eastAsia="Times New Roman" w:cs="Calibri"/>
          <w:sz w:val="24"/>
          <w:szCs w:val="24"/>
          <w:lang w:val="en-US"/>
        </w:rPr>
        <w:t xml:space="preserve">woods, </w:t>
      </w:r>
      <w:r w:rsidR="005F08E8" w:rsidRPr="005F08E8">
        <w:rPr>
          <w:rFonts w:asciiTheme="minorHAnsi" w:hAnsiTheme="minorHAnsi" w:cstheme="minorHAnsi"/>
          <w:sz w:val="24"/>
          <w:szCs w:val="24"/>
          <w:lang w:val="en-GB"/>
        </w:rPr>
        <w:t> </w:t>
      </w:r>
      <w:r w:rsidR="0081617B" w:rsidRPr="00FF79EC">
        <w:rPr>
          <w:rFonts w:eastAsia="Times New Roman" w:cs="Calibri"/>
          <w:sz w:val="24"/>
          <w:szCs w:val="24"/>
          <w:lang w:val="en-US"/>
        </w:rPr>
        <w:t>High-Gloss Finish</w:t>
      </w:r>
      <w:r w:rsidR="00595492">
        <w:rPr>
          <w:rFonts w:eastAsia="Times New Roman" w:cs="Calibri"/>
          <w:sz w:val="24"/>
          <w:szCs w:val="24"/>
          <w:lang w:val="en-US"/>
        </w:rPr>
        <w:t xml:space="preserve"> on</w:t>
      </w:r>
      <w:r w:rsidR="00FD2AFB" w:rsidRPr="005F08E8">
        <w:rPr>
          <w:rFonts w:asciiTheme="minorHAnsi" w:hAnsiTheme="minorHAnsi" w:cstheme="minorHAnsi"/>
          <w:sz w:val="24"/>
          <w:szCs w:val="24"/>
          <w:lang w:val="en-GB"/>
        </w:rPr>
        <w:t> </w:t>
      </w:r>
      <w:r w:rsidR="00595492">
        <w:rPr>
          <w:rFonts w:eastAsia="Times New Roman" w:cs="Calibri"/>
          <w:sz w:val="24"/>
          <w:szCs w:val="24"/>
          <w:lang w:val="en-US"/>
        </w:rPr>
        <w:t xml:space="preserve">the </w:t>
      </w:r>
      <w:r w:rsidR="0081617B">
        <w:rPr>
          <w:rFonts w:eastAsia="Times New Roman" w:cs="Calibri"/>
          <w:sz w:val="24"/>
          <w:szCs w:val="24"/>
          <w:lang w:val="en-US"/>
        </w:rPr>
        <w:t>soundboard</w:t>
      </w:r>
      <w:r w:rsidRPr="00FF79EC">
        <w:rPr>
          <w:rFonts w:eastAsia="Times New Roman" w:cs="Calibri"/>
          <w:sz w:val="24"/>
          <w:szCs w:val="24"/>
          <w:lang w:val="en-US"/>
        </w:rPr>
        <w:t>, and stylish</w:t>
      </w:r>
      <w:r w:rsidR="002D5379">
        <w:rPr>
          <w:rFonts w:eastAsia="Times New Roman" w:cs="Calibri"/>
          <w:sz w:val="24"/>
          <w:szCs w:val="24"/>
          <w:lang w:val="en-US"/>
        </w:rPr>
        <w:t xml:space="preserve">, yet </w:t>
      </w:r>
      <w:r w:rsidR="002D5379" w:rsidRPr="002D5379">
        <w:rPr>
          <w:rFonts w:eastAsia="Times New Roman" w:cs="Calibri"/>
          <w:sz w:val="24"/>
          <w:szCs w:val="24"/>
          <w:lang w:val="en-US"/>
        </w:rPr>
        <w:t>restrained</w:t>
      </w:r>
      <w:r w:rsidR="002D5379">
        <w:rPr>
          <w:rFonts w:eastAsia="Times New Roman" w:cs="Calibri"/>
          <w:sz w:val="24"/>
          <w:szCs w:val="24"/>
          <w:lang w:val="en-US"/>
        </w:rPr>
        <w:t>,</w:t>
      </w:r>
      <w:r w:rsidRPr="00FF79EC">
        <w:rPr>
          <w:rFonts w:eastAsia="Times New Roman" w:cs="Calibri"/>
          <w:sz w:val="24"/>
          <w:szCs w:val="24"/>
          <w:lang w:val="en-US"/>
        </w:rPr>
        <w:t xml:space="preserve"> appointments.</w:t>
      </w:r>
    </w:p>
    <w:p w14:paraId="33949AE1" w14:textId="0661B83B" w:rsidR="00FF79EC" w:rsidRPr="0030590C" w:rsidRDefault="00FF79EC" w:rsidP="002F442C">
      <w:pPr>
        <w:spacing w:before="120" w:after="0"/>
        <w:jc w:val="both"/>
        <w:rPr>
          <w:rFonts w:eastAsia="Times New Roman" w:cs="Calibri"/>
          <w:sz w:val="24"/>
          <w:szCs w:val="24"/>
          <w:lang w:val="en-US"/>
        </w:rPr>
      </w:pPr>
      <w:r w:rsidRPr="00FF79EC">
        <w:rPr>
          <w:rFonts w:eastAsia="Times New Roman" w:cs="Calibri"/>
          <w:sz w:val="24"/>
          <w:szCs w:val="24"/>
          <w:lang w:val="en-US"/>
        </w:rPr>
        <w:t xml:space="preserve">The Master's Choice models come with state-of-the-art electronics. Blue and Green Master's Choice guitars are fitted with the LR </w:t>
      </w:r>
      <w:proofErr w:type="spellStart"/>
      <w:r w:rsidRPr="00FF79EC">
        <w:rPr>
          <w:rFonts w:eastAsia="Times New Roman" w:cs="Calibri"/>
          <w:sz w:val="24"/>
          <w:szCs w:val="24"/>
          <w:lang w:val="en-US"/>
        </w:rPr>
        <w:t>Baggs</w:t>
      </w:r>
      <w:proofErr w:type="spellEnd"/>
      <w:r w:rsidRPr="00FF79EC">
        <w:rPr>
          <w:rFonts w:eastAsia="Times New Roman" w:cs="Calibri"/>
          <w:sz w:val="24"/>
          <w:szCs w:val="24"/>
          <w:lang w:val="en-US"/>
        </w:rPr>
        <w:t xml:space="preserve"> </w:t>
      </w:r>
      <w:proofErr w:type="spellStart"/>
      <w:r w:rsidRPr="00FF79EC">
        <w:rPr>
          <w:rFonts w:eastAsia="Times New Roman" w:cs="Calibri"/>
          <w:sz w:val="24"/>
          <w:szCs w:val="24"/>
          <w:lang w:val="en-US"/>
        </w:rPr>
        <w:t>Stagepro</w:t>
      </w:r>
      <w:proofErr w:type="spellEnd"/>
      <w:r w:rsidRPr="00FF79EC">
        <w:rPr>
          <w:rFonts w:eastAsia="Times New Roman" w:cs="Calibri"/>
          <w:sz w:val="24"/>
          <w:szCs w:val="24"/>
          <w:lang w:val="en-US"/>
        </w:rPr>
        <w:t xml:space="preserve"> Element, a</w:t>
      </w:r>
      <w:r w:rsidR="00FD2AFB">
        <w:rPr>
          <w:rFonts w:asciiTheme="minorHAnsi" w:hAnsiTheme="minorHAnsi" w:cstheme="minorHAnsi"/>
          <w:sz w:val="24"/>
          <w:szCs w:val="24"/>
          <w:lang w:val="en-GB"/>
        </w:rPr>
        <w:t xml:space="preserve"> </w:t>
      </w:r>
      <w:r w:rsidRPr="00FF79EC">
        <w:rPr>
          <w:rFonts w:eastAsia="Times New Roman" w:cs="Calibri"/>
          <w:sz w:val="24"/>
          <w:szCs w:val="24"/>
          <w:lang w:val="en-US"/>
        </w:rPr>
        <w:t>high-quality system that delivers excellent sound, includes a three-band equalizer, and</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 xml:space="preserve">allows easy battery replacement. Yellow, Orange, and Red Master's Choice guitars come with </w:t>
      </w:r>
      <w:r w:rsidRPr="00FF79EC">
        <w:rPr>
          <w:rFonts w:eastAsia="Times New Roman" w:cs="Calibri"/>
          <w:sz w:val="24"/>
          <w:szCs w:val="24"/>
          <w:lang w:val="en-US"/>
        </w:rPr>
        <w:lastRenderedPageBreak/>
        <w:t>the</w:t>
      </w:r>
      <w:r w:rsidR="00FD2AFB" w:rsidRPr="005F08E8">
        <w:rPr>
          <w:rFonts w:asciiTheme="minorHAnsi" w:hAnsiTheme="minorHAnsi" w:cstheme="minorHAnsi"/>
          <w:sz w:val="24"/>
          <w:szCs w:val="24"/>
          <w:lang w:val="en-GB"/>
        </w:rPr>
        <w:t> </w:t>
      </w:r>
      <w:r w:rsidRPr="00FF79EC">
        <w:rPr>
          <w:rFonts w:eastAsia="Times New Roman" w:cs="Calibri"/>
          <w:sz w:val="24"/>
          <w:szCs w:val="24"/>
          <w:lang w:val="en-US"/>
        </w:rPr>
        <w:t>LR</w:t>
      </w:r>
      <w:r w:rsidR="00497BFC" w:rsidRPr="005F08E8">
        <w:rPr>
          <w:rFonts w:asciiTheme="minorHAnsi" w:hAnsiTheme="minorHAnsi" w:cstheme="minorHAnsi"/>
          <w:sz w:val="24"/>
          <w:szCs w:val="24"/>
          <w:lang w:val="en-GB"/>
        </w:rPr>
        <w:t> </w:t>
      </w:r>
      <w:proofErr w:type="spellStart"/>
      <w:r w:rsidRPr="00FF79EC">
        <w:rPr>
          <w:rFonts w:eastAsia="Times New Roman" w:cs="Calibri"/>
          <w:sz w:val="24"/>
          <w:szCs w:val="24"/>
          <w:lang w:val="en-US"/>
        </w:rPr>
        <w:t>Baggs</w:t>
      </w:r>
      <w:proofErr w:type="spellEnd"/>
      <w:r w:rsidRPr="00FF79EC">
        <w:rPr>
          <w:rFonts w:eastAsia="Times New Roman" w:cs="Calibri"/>
          <w:sz w:val="24"/>
          <w:szCs w:val="24"/>
          <w:lang w:val="en-US"/>
        </w:rPr>
        <w:t xml:space="preserve"> </w:t>
      </w:r>
      <w:proofErr w:type="spellStart"/>
      <w:r w:rsidRPr="00FF79EC">
        <w:rPr>
          <w:rFonts w:eastAsia="Times New Roman" w:cs="Calibri"/>
          <w:sz w:val="24"/>
          <w:szCs w:val="24"/>
          <w:lang w:val="en-US"/>
        </w:rPr>
        <w:t>Stagepro</w:t>
      </w:r>
      <w:proofErr w:type="spellEnd"/>
      <w:r w:rsidRPr="00FF79EC">
        <w:rPr>
          <w:rFonts w:eastAsia="Times New Roman" w:cs="Calibri"/>
          <w:sz w:val="24"/>
          <w:szCs w:val="24"/>
          <w:lang w:val="en-US"/>
        </w:rPr>
        <w:t xml:space="preserve"> Anthem system that relies on the combination of</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a</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pickup and</w:t>
      </w:r>
      <w:r w:rsidR="00497BFC" w:rsidRPr="005F08E8">
        <w:rPr>
          <w:rFonts w:asciiTheme="minorHAnsi" w:hAnsiTheme="minorHAnsi" w:cstheme="minorHAnsi"/>
          <w:sz w:val="24"/>
          <w:szCs w:val="24"/>
          <w:lang w:val="en-GB"/>
        </w:rPr>
        <w:t> </w:t>
      </w:r>
      <w:r w:rsidRPr="00FF79EC">
        <w:rPr>
          <w:rFonts w:eastAsia="Times New Roman" w:cs="Calibri"/>
          <w:sz w:val="24"/>
          <w:szCs w:val="24"/>
          <w:lang w:val="en-US"/>
        </w:rPr>
        <w:t>a</w:t>
      </w:r>
      <w:r w:rsidR="00497BFC" w:rsidRPr="005F08E8">
        <w:rPr>
          <w:rFonts w:asciiTheme="minorHAnsi" w:hAnsiTheme="minorHAnsi" w:cstheme="minorHAnsi"/>
          <w:sz w:val="24"/>
          <w:szCs w:val="24"/>
          <w:lang w:val="en-GB"/>
        </w:rPr>
        <w:t> </w:t>
      </w:r>
      <w:r w:rsidRPr="00FF79EC">
        <w:rPr>
          <w:rFonts w:eastAsia="Times New Roman" w:cs="Calibri"/>
          <w:sz w:val="24"/>
          <w:szCs w:val="24"/>
          <w:lang w:val="en-US"/>
        </w:rPr>
        <w:t xml:space="preserve">microphone to produce highly authentic acoustic sound. Green, Yellow, Orange, and Red Master’s Choice instruments come with a heavy-duty </w:t>
      </w:r>
      <w:proofErr w:type="spellStart"/>
      <w:r w:rsidRPr="00FF79EC">
        <w:rPr>
          <w:rFonts w:eastAsia="Times New Roman" w:cs="Calibri"/>
          <w:sz w:val="24"/>
          <w:szCs w:val="24"/>
          <w:lang w:val="en-US"/>
        </w:rPr>
        <w:t>Hiscox</w:t>
      </w:r>
      <w:proofErr w:type="spellEnd"/>
      <w:r w:rsidRPr="00FF79EC">
        <w:rPr>
          <w:rFonts w:eastAsia="Times New Roman" w:cs="Calibri"/>
          <w:sz w:val="24"/>
          <w:szCs w:val="24"/>
          <w:lang w:val="en-US"/>
        </w:rPr>
        <w:t xml:space="preserve"> </w:t>
      </w:r>
      <w:proofErr w:type="spellStart"/>
      <w:r w:rsidRPr="00FF79EC">
        <w:rPr>
          <w:rFonts w:eastAsia="Times New Roman" w:cs="Calibri"/>
          <w:sz w:val="24"/>
          <w:szCs w:val="24"/>
          <w:lang w:val="en-US"/>
        </w:rPr>
        <w:t>hardshell</w:t>
      </w:r>
      <w:proofErr w:type="spellEnd"/>
      <w:r w:rsidRPr="00FF79EC">
        <w:rPr>
          <w:rFonts w:eastAsia="Times New Roman" w:cs="Calibri"/>
          <w:sz w:val="24"/>
          <w:szCs w:val="24"/>
          <w:lang w:val="en-US"/>
        </w:rPr>
        <w:t xml:space="preserve"> case that</w:t>
      </w:r>
      <w:r w:rsidR="00FD2AFB" w:rsidRPr="005F08E8">
        <w:rPr>
          <w:rFonts w:asciiTheme="minorHAnsi" w:hAnsiTheme="minorHAnsi" w:cstheme="minorHAnsi"/>
          <w:sz w:val="24"/>
          <w:szCs w:val="24"/>
          <w:lang w:val="en-GB"/>
        </w:rPr>
        <w:t> </w:t>
      </w:r>
      <w:r w:rsidRPr="00FF79EC">
        <w:rPr>
          <w:rFonts w:eastAsia="Times New Roman" w:cs="Calibri"/>
          <w:sz w:val="24"/>
          <w:szCs w:val="24"/>
          <w:lang w:val="en-US"/>
        </w:rPr>
        <w:t>provides an excellent level of protection.</w:t>
      </w:r>
      <w:r w:rsidR="00B96934">
        <w:rPr>
          <w:rFonts w:eastAsia="Times New Roman" w:cs="Calibri"/>
          <w:sz w:val="24"/>
          <w:szCs w:val="24"/>
          <w:lang w:val="en-US"/>
        </w:rPr>
        <w:t xml:space="preserve"> </w:t>
      </w:r>
      <w:r w:rsidR="0038381D">
        <w:rPr>
          <w:rFonts w:eastAsia="Times New Roman" w:cs="Calibri"/>
          <w:sz w:val="24"/>
          <w:szCs w:val="24"/>
          <w:lang w:val="en-US"/>
        </w:rPr>
        <w:t xml:space="preserve">The </w:t>
      </w:r>
      <w:r w:rsidR="00B96934">
        <w:rPr>
          <w:rFonts w:eastAsia="Times New Roman" w:cs="Calibri"/>
          <w:sz w:val="24"/>
          <w:szCs w:val="24"/>
          <w:lang w:val="en-US"/>
        </w:rPr>
        <w:t xml:space="preserve">Blue Master’s Choice model comes with </w:t>
      </w:r>
      <w:r w:rsidR="00B96934" w:rsidRPr="00B96934">
        <w:rPr>
          <w:rFonts w:eastAsia="Times New Roman" w:cs="Calibri"/>
          <w:sz w:val="24"/>
          <w:szCs w:val="24"/>
          <w:lang w:val="en-US"/>
        </w:rPr>
        <w:t>a</w:t>
      </w:r>
      <w:r w:rsidR="00497BFC" w:rsidRPr="005F08E8">
        <w:rPr>
          <w:rFonts w:asciiTheme="minorHAnsi" w:hAnsiTheme="minorHAnsi" w:cstheme="minorHAnsi"/>
          <w:sz w:val="24"/>
          <w:szCs w:val="24"/>
          <w:lang w:val="en-GB"/>
        </w:rPr>
        <w:t> </w:t>
      </w:r>
      <w:r w:rsidR="00B96934" w:rsidRPr="00B96934">
        <w:rPr>
          <w:rFonts w:eastAsia="Times New Roman" w:cs="Calibri"/>
          <w:sz w:val="24"/>
          <w:szCs w:val="24"/>
          <w:lang w:val="en-US"/>
        </w:rPr>
        <w:t>first-class soft case featuring additional shell reinforcements in</w:t>
      </w:r>
      <w:r w:rsidR="00500F72" w:rsidRPr="005F08E8">
        <w:rPr>
          <w:rFonts w:asciiTheme="minorHAnsi" w:hAnsiTheme="minorHAnsi" w:cstheme="minorHAnsi"/>
          <w:sz w:val="24"/>
          <w:szCs w:val="24"/>
          <w:lang w:val="en-GB"/>
        </w:rPr>
        <w:t> </w:t>
      </w:r>
      <w:r w:rsidR="00B96934" w:rsidRPr="00B96934">
        <w:rPr>
          <w:rFonts w:eastAsia="Times New Roman" w:cs="Calibri"/>
          <w:sz w:val="24"/>
          <w:szCs w:val="24"/>
          <w:lang w:val="en-US"/>
        </w:rPr>
        <w:t>the</w:t>
      </w:r>
      <w:r w:rsidR="00500F72" w:rsidRPr="005F08E8">
        <w:rPr>
          <w:rFonts w:asciiTheme="minorHAnsi" w:hAnsiTheme="minorHAnsi" w:cstheme="minorHAnsi"/>
          <w:sz w:val="24"/>
          <w:szCs w:val="24"/>
          <w:lang w:val="en-GB"/>
        </w:rPr>
        <w:t> </w:t>
      </w:r>
      <w:r w:rsidR="00B96934" w:rsidRPr="00B96934">
        <w:rPr>
          <w:rFonts w:eastAsia="Times New Roman" w:cs="Calibri"/>
          <w:sz w:val="24"/>
          <w:szCs w:val="24"/>
          <w:lang w:val="en-US"/>
        </w:rPr>
        <w:t>walls.</w:t>
      </w:r>
    </w:p>
    <w:p w14:paraId="3F94C3F2" w14:textId="18C60844" w:rsidR="001F6439" w:rsidRPr="0030590C" w:rsidRDefault="00FF79EC" w:rsidP="00392F61">
      <w:pPr>
        <w:spacing w:before="120" w:after="0"/>
        <w:jc w:val="both"/>
        <w:rPr>
          <w:rFonts w:eastAsia="Times New Roman" w:cs="Calibri"/>
          <w:sz w:val="24"/>
          <w:szCs w:val="24"/>
          <w:lang w:val="en-US"/>
        </w:rPr>
      </w:pPr>
      <w:r w:rsidRPr="00FF79EC">
        <w:rPr>
          <w:rFonts w:eastAsia="Times New Roman" w:cs="Calibri"/>
          <w:sz w:val="24"/>
          <w:szCs w:val="24"/>
          <w:lang w:val="en-US"/>
        </w:rPr>
        <w:t xml:space="preserve">The new Furch Master's Choice models </w:t>
      </w:r>
      <w:r w:rsidR="00A4549C">
        <w:rPr>
          <w:rFonts w:eastAsia="Times New Roman" w:cs="Calibri"/>
          <w:sz w:val="24"/>
          <w:szCs w:val="24"/>
          <w:lang w:val="en-US"/>
        </w:rPr>
        <w:t>will be</w:t>
      </w:r>
      <w:r w:rsidRPr="00FF79EC">
        <w:rPr>
          <w:rFonts w:eastAsia="Times New Roman" w:cs="Calibri"/>
          <w:sz w:val="24"/>
          <w:szCs w:val="24"/>
          <w:lang w:val="en-US"/>
        </w:rPr>
        <w:t xml:space="preserve"> available from Furch authorized dealers</w:t>
      </w:r>
      <w:r w:rsidR="00497BFC">
        <w:rPr>
          <w:rFonts w:eastAsia="Times New Roman" w:cs="Calibri"/>
          <w:sz w:val="24"/>
          <w:szCs w:val="24"/>
          <w:lang w:val="en-US"/>
        </w:rPr>
        <w:t xml:space="preserve"> in July</w:t>
      </w:r>
      <w:r w:rsidR="00171B7F" w:rsidRPr="00171B7F">
        <w:rPr>
          <w:rFonts w:eastAsia="Times New Roman" w:cs="Calibri"/>
          <w:sz w:val="24"/>
          <w:szCs w:val="24"/>
          <w:lang w:val="en-US"/>
        </w:rPr>
        <w:t>.</w:t>
      </w:r>
    </w:p>
    <w:p w14:paraId="42145FC6" w14:textId="1A72B2F2" w:rsidR="002F442C" w:rsidRPr="0030590C" w:rsidRDefault="005F5825" w:rsidP="00544456">
      <w:pPr>
        <w:spacing w:before="480" w:after="0" w:line="240" w:lineRule="auto"/>
        <w:jc w:val="both"/>
        <w:rPr>
          <w:rFonts w:cs="Calibri"/>
          <w:b/>
          <w:sz w:val="20"/>
          <w:szCs w:val="20"/>
          <w:lang w:val="en-US"/>
        </w:rPr>
      </w:pPr>
      <w:r w:rsidRPr="0030590C">
        <w:rPr>
          <w:rFonts w:cs="Calibri"/>
          <w:b/>
          <w:sz w:val="20"/>
          <w:szCs w:val="20"/>
          <w:lang w:val="en-US"/>
        </w:rPr>
        <w:t>About</w:t>
      </w:r>
      <w:r w:rsidR="002F442C" w:rsidRPr="0030590C">
        <w:rPr>
          <w:rFonts w:cs="Calibri"/>
          <w:b/>
          <w:sz w:val="20"/>
          <w:szCs w:val="20"/>
          <w:lang w:val="en-US"/>
        </w:rPr>
        <w:t xml:space="preserve"> Furch Guitars</w:t>
      </w:r>
    </w:p>
    <w:p w14:paraId="181FEC5C" w14:textId="211BE96C" w:rsidR="002F442C" w:rsidRPr="0030590C" w:rsidRDefault="005F5825" w:rsidP="002F442C">
      <w:pPr>
        <w:spacing w:before="120" w:after="0" w:line="240" w:lineRule="auto"/>
        <w:jc w:val="both"/>
        <w:rPr>
          <w:rFonts w:cs="Calibri"/>
          <w:sz w:val="20"/>
          <w:szCs w:val="20"/>
          <w:lang w:val="en-US"/>
        </w:rPr>
      </w:pPr>
      <w:r w:rsidRPr="0030590C">
        <w:rPr>
          <w:rFonts w:cs="Calibri"/>
          <w:sz w:val="20"/>
          <w:szCs w:val="20"/>
          <w:lang w:val="en-US"/>
        </w:rPr>
        <w:t xml:space="preserve">Established in 1981, Furch Guitars (Furch) has worked its way up to become one of the world's leading manufacturers of all-solid-wood acoustic guitars and acoustic bass guitars. The company's production complex and head office are located in </w:t>
      </w:r>
      <w:proofErr w:type="spellStart"/>
      <w:r w:rsidRPr="0030590C">
        <w:rPr>
          <w:rFonts w:cs="Calibri"/>
          <w:sz w:val="20"/>
          <w:szCs w:val="20"/>
          <w:lang w:val="en-US"/>
        </w:rPr>
        <w:t>Velké</w:t>
      </w:r>
      <w:proofErr w:type="spellEnd"/>
      <w:r w:rsidRPr="0030590C">
        <w:rPr>
          <w:rFonts w:cs="Calibri"/>
          <w:sz w:val="20"/>
          <w:szCs w:val="20"/>
          <w:lang w:val="en-US"/>
        </w:rPr>
        <w:t xml:space="preserve"> </w:t>
      </w:r>
      <w:proofErr w:type="spellStart"/>
      <w:r w:rsidRPr="0030590C">
        <w:rPr>
          <w:rFonts w:cs="Calibri"/>
          <w:sz w:val="20"/>
          <w:szCs w:val="20"/>
          <w:lang w:val="en-US"/>
        </w:rPr>
        <w:t>Němčice</w:t>
      </w:r>
      <w:proofErr w:type="spellEnd"/>
      <w:r w:rsidRPr="0030590C">
        <w:rPr>
          <w:rFonts w:cs="Calibri"/>
          <w:sz w:val="20"/>
          <w:szCs w:val="20"/>
          <w:lang w:val="en-US"/>
        </w:rPr>
        <w:t xml:space="preserve"> near Brno, Czech Republic. Furch instruments combine the company's extensive know-how in building handmade guitars with state-of-the-art technologies, production processes, and proprietary innovations. Thanks to that, the company is able to</w:t>
      </w:r>
      <w:r w:rsidR="00ED6F1A" w:rsidRPr="00ED6F1A">
        <w:rPr>
          <w:sz w:val="20"/>
          <w:szCs w:val="20"/>
        </w:rPr>
        <w:t> </w:t>
      </w:r>
      <w:r w:rsidRPr="0030590C">
        <w:rPr>
          <w:rFonts w:cs="Calibri"/>
          <w:sz w:val="20"/>
          <w:szCs w:val="20"/>
          <w:lang w:val="en-US"/>
        </w:rPr>
        <w:t>bring to the market premium-quality musical instruments with outstanding acoustic properties and</w:t>
      </w:r>
      <w:r w:rsidR="00ED6F1A" w:rsidRPr="00ED6F1A">
        <w:rPr>
          <w:sz w:val="20"/>
          <w:szCs w:val="20"/>
        </w:rPr>
        <w:t> </w:t>
      </w:r>
      <w:r w:rsidRPr="0030590C">
        <w:rPr>
          <w:rFonts w:cs="Calibri"/>
          <w:sz w:val="20"/>
          <w:szCs w:val="20"/>
          <w:lang w:val="en-US"/>
        </w:rPr>
        <w:t xml:space="preserve">excellent design parameters. Covered by a three-year warranty, Furch guitars are sold in 32 countries on five continents. Furch employs over 60 luthiers and craftsmen and makes in excess of 8,000 instruments annually. Furch guitars are the preferred choice of such artists as Al di </w:t>
      </w:r>
      <w:proofErr w:type="spellStart"/>
      <w:r w:rsidRPr="0030590C">
        <w:rPr>
          <w:rFonts w:cs="Calibri"/>
          <w:sz w:val="20"/>
          <w:szCs w:val="20"/>
          <w:lang w:val="en-US"/>
        </w:rPr>
        <w:t>Meola</w:t>
      </w:r>
      <w:proofErr w:type="spellEnd"/>
      <w:r w:rsidRPr="0030590C">
        <w:rPr>
          <w:rFonts w:cs="Calibri"/>
          <w:sz w:val="20"/>
          <w:szCs w:val="20"/>
          <w:lang w:val="en-US"/>
        </w:rPr>
        <w:t xml:space="preserve">, Suzanne Vega, Per </w:t>
      </w:r>
      <w:proofErr w:type="spellStart"/>
      <w:r w:rsidRPr="0030590C">
        <w:rPr>
          <w:rFonts w:cs="Calibri"/>
          <w:sz w:val="20"/>
          <w:szCs w:val="20"/>
          <w:lang w:val="en-US"/>
        </w:rPr>
        <w:t>Gessle</w:t>
      </w:r>
      <w:proofErr w:type="spellEnd"/>
      <w:r w:rsidRPr="0030590C">
        <w:rPr>
          <w:rFonts w:cs="Calibri"/>
          <w:sz w:val="20"/>
          <w:szCs w:val="20"/>
          <w:lang w:val="en-US"/>
        </w:rPr>
        <w:t xml:space="preserve">, Glen Hansard, and </w:t>
      </w:r>
      <w:proofErr w:type="spellStart"/>
      <w:r w:rsidRPr="0030590C">
        <w:rPr>
          <w:rFonts w:cs="Calibri"/>
          <w:sz w:val="20"/>
          <w:szCs w:val="20"/>
          <w:lang w:val="en-US"/>
        </w:rPr>
        <w:t>Calum</w:t>
      </w:r>
      <w:proofErr w:type="spellEnd"/>
      <w:r w:rsidRPr="0030590C">
        <w:rPr>
          <w:rFonts w:cs="Calibri"/>
          <w:sz w:val="20"/>
          <w:szCs w:val="20"/>
          <w:lang w:val="en-US"/>
        </w:rPr>
        <w:t xml:space="preserve"> Graham. For additional information, visit</w:t>
      </w:r>
      <w:r w:rsidR="002F442C" w:rsidRPr="0030590C">
        <w:rPr>
          <w:rFonts w:cs="Calibri"/>
          <w:sz w:val="20"/>
          <w:szCs w:val="20"/>
          <w:lang w:val="en-US"/>
        </w:rPr>
        <w:t xml:space="preserve"> </w:t>
      </w:r>
      <w:hyperlink r:id="rId8" w:history="1">
        <w:r w:rsidR="002F442C" w:rsidRPr="0030590C">
          <w:rPr>
            <w:rStyle w:val="Hypertextovodkaz"/>
            <w:rFonts w:cs="Calibri"/>
            <w:color w:val="808080"/>
            <w:sz w:val="20"/>
            <w:szCs w:val="20"/>
            <w:lang w:val="en-US"/>
          </w:rPr>
          <w:t>www.furchguitars.com</w:t>
        </w:r>
      </w:hyperlink>
      <w:r w:rsidR="002F442C" w:rsidRPr="0030590C">
        <w:rPr>
          <w:rFonts w:cs="Calibri"/>
          <w:sz w:val="20"/>
          <w:szCs w:val="20"/>
          <w:lang w:val="en-US"/>
        </w:rPr>
        <w:t>.</w:t>
      </w:r>
    </w:p>
    <w:p w14:paraId="4013C7BB" w14:textId="77777777" w:rsidR="005F5825" w:rsidRPr="001B7ECE" w:rsidRDefault="005F5825" w:rsidP="005F5825">
      <w:pPr>
        <w:spacing w:before="240" w:after="0" w:line="240" w:lineRule="auto"/>
        <w:jc w:val="center"/>
        <w:rPr>
          <w:rFonts w:asciiTheme="minorHAnsi" w:hAnsiTheme="minorHAnsi" w:cstheme="minorHAnsi"/>
          <w:sz w:val="20"/>
          <w:szCs w:val="20"/>
          <w:lang w:val="en-US"/>
        </w:rPr>
      </w:pPr>
      <w:r w:rsidRPr="001B7ECE">
        <w:rPr>
          <w:rFonts w:asciiTheme="minorHAnsi" w:hAnsiTheme="minorHAnsi" w:cstheme="minorHAnsi"/>
          <w:sz w:val="20"/>
          <w:szCs w:val="20"/>
          <w:lang w:val="en-US"/>
        </w:rPr>
        <w:t># # # END # # #</w:t>
      </w:r>
    </w:p>
    <w:p w14:paraId="5120E7D0" w14:textId="51E230FE" w:rsidR="00580DF3" w:rsidRPr="0030590C" w:rsidRDefault="005F5825" w:rsidP="005F5825">
      <w:pPr>
        <w:spacing w:before="240" w:after="0" w:line="240" w:lineRule="auto"/>
        <w:jc w:val="both"/>
        <w:rPr>
          <w:rFonts w:cs="Calibri"/>
          <w:sz w:val="24"/>
          <w:szCs w:val="24"/>
          <w:lang w:val="en-US"/>
        </w:rPr>
      </w:pPr>
      <w:r w:rsidRPr="0030590C">
        <w:rPr>
          <w:rFonts w:asciiTheme="minorHAnsi" w:hAnsiTheme="minorHAnsi" w:cstheme="minorHAnsi"/>
          <w:b/>
          <w:sz w:val="20"/>
          <w:szCs w:val="20"/>
          <w:lang w:val="en-US"/>
        </w:rPr>
        <w:t xml:space="preserve">Media Contact: </w:t>
      </w:r>
      <w:r w:rsidRPr="0030590C">
        <w:rPr>
          <w:rFonts w:asciiTheme="minorHAnsi" w:hAnsiTheme="minorHAnsi" w:cstheme="minorHAnsi"/>
          <w:sz w:val="20"/>
          <w:szCs w:val="20"/>
          <w:lang w:val="en-US"/>
        </w:rPr>
        <w:t>Klára Ariño, press@furchguitars.com, +420 777 728 091</w:t>
      </w:r>
    </w:p>
    <w:sectPr w:rsidR="00580DF3" w:rsidRPr="0030590C"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BC1DB" w14:textId="77777777" w:rsidR="00836048" w:rsidRDefault="00836048" w:rsidP="000A2293">
      <w:pPr>
        <w:spacing w:after="0" w:line="240" w:lineRule="auto"/>
      </w:pPr>
      <w:r>
        <w:separator/>
      </w:r>
    </w:p>
  </w:endnote>
  <w:endnote w:type="continuationSeparator" w:id="0">
    <w:p w14:paraId="6B69C1BF" w14:textId="77777777" w:rsidR="00836048" w:rsidRDefault="00836048"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" filled="f" stroked="f">
              <o:lock v:ext="edit" shapetype="t"/>
              <v:textbo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90DBDF1"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38577E4E">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1B7ECE">
      <w:rPr>
        <w:color w:val="808080"/>
        <w:sz w:val="16"/>
        <w:szCs w:val="16"/>
      </w:rPr>
      <w:t>T</w:t>
    </w:r>
    <w:r w:rsidRPr="00A63C8D">
      <w:rPr>
        <w:color w:val="808080"/>
        <w:sz w:val="16"/>
        <w:szCs w:val="16"/>
      </w:rPr>
      <w:t xml:space="preserve">el.: +420 519 417 285 • </w:t>
    </w:r>
    <w:r w:rsidR="001B7ECE">
      <w:rPr>
        <w:color w:val="808080"/>
        <w:sz w:val="16"/>
        <w:szCs w:val="16"/>
      </w:rPr>
      <w:t>E</w:t>
    </w:r>
    <w:r w:rsidRPr="00A63C8D">
      <w:rPr>
        <w:color w:val="808080"/>
        <w:sz w:val="16"/>
        <w:szCs w:val="16"/>
      </w:rPr>
      <w:t>ma</w:t>
    </w:r>
    <w:r w:rsidRPr="001B7ECE">
      <w:rPr>
        <w:color w:val="808080"/>
        <w:sz w:val="16"/>
        <w:szCs w:val="16"/>
      </w:rPr>
      <w:t xml:space="preserve">il: </w:t>
    </w:r>
    <w:hyperlink r:id="rId3" w:history="1">
      <w:r w:rsidR="00FB793C" w:rsidRPr="001B7ECE">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38C6D" w14:textId="77777777" w:rsidR="00836048" w:rsidRDefault="00836048" w:rsidP="000A2293">
      <w:pPr>
        <w:spacing w:after="0" w:line="240" w:lineRule="auto"/>
      </w:pPr>
      <w:r>
        <w:separator/>
      </w:r>
    </w:p>
  </w:footnote>
  <w:footnote w:type="continuationSeparator" w:id="0">
    <w:p w14:paraId="3B9DFE00" w14:textId="77777777" w:rsidR="00836048" w:rsidRDefault="00836048"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8DE"/>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2F3"/>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24CB"/>
    <w:rsid w:val="0011453A"/>
    <w:rsid w:val="00115B03"/>
    <w:rsid w:val="00116793"/>
    <w:rsid w:val="00120AA9"/>
    <w:rsid w:val="00121B28"/>
    <w:rsid w:val="0012280F"/>
    <w:rsid w:val="001229CF"/>
    <w:rsid w:val="00123D23"/>
    <w:rsid w:val="001256F0"/>
    <w:rsid w:val="00125D95"/>
    <w:rsid w:val="001278D4"/>
    <w:rsid w:val="00130A6B"/>
    <w:rsid w:val="00131835"/>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1B7F"/>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CE"/>
    <w:rsid w:val="001B7EE1"/>
    <w:rsid w:val="001C1293"/>
    <w:rsid w:val="001C254D"/>
    <w:rsid w:val="001C37D6"/>
    <w:rsid w:val="001C486D"/>
    <w:rsid w:val="001C4EB7"/>
    <w:rsid w:val="001C6642"/>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6439"/>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5379"/>
    <w:rsid w:val="002D7F2F"/>
    <w:rsid w:val="002E0EBB"/>
    <w:rsid w:val="002E2D2A"/>
    <w:rsid w:val="002E2EB9"/>
    <w:rsid w:val="002E2F9D"/>
    <w:rsid w:val="002E6181"/>
    <w:rsid w:val="002E78D0"/>
    <w:rsid w:val="002E7E49"/>
    <w:rsid w:val="002F0DEC"/>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0A62"/>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5415F"/>
    <w:rsid w:val="00360456"/>
    <w:rsid w:val="00360AB7"/>
    <w:rsid w:val="00360BDB"/>
    <w:rsid w:val="00361C14"/>
    <w:rsid w:val="00362893"/>
    <w:rsid w:val="00363A35"/>
    <w:rsid w:val="00363ABA"/>
    <w:rsid w:val="00363F9A"/>
    <w:rsid w:val="0036479A"/>
    <w:rsid w:val="00365D9B"/>
    <w:rsid w:val="003662E0"/>
    <w:rsid w:val="00367B54"/>
    <w:rsid w:val="00367D66"/>
    <w:rsid w:val="00367D7B"/>
    <w:rsid w:val="00372366"/>
    <w:rsid w:val="00372E31"/>
    <w:rsid w:val="00375C2E"/>
    <w:rsid w:val="00377289"/>
    <w:rsid w:val="0038017C"/>
    <w:rsid w:val="003804F1"/>
    <w:rsid w:val="00382DD5"/>
    <w:rsid w:val="003832F5"/>
    <w:rsid w:val="0038381D"/>
    <w:rsid w:val="00384BBF"/>
    <w:rsid w:val="003857FD"/>
    <w:rsid w:val="00387E88"/>
    <w:rsid w:val="003901F6"/>
    <w:rsid w:val="00391448"/>
    <w:rsid w:val="003914CC"/>
    <w:rsid w:val="00392406"/>
    <w:rsid w:val="003924A5"/>
    <w:rsid w:val="00392586"/>
    <w:rsid w:val="00392F61"/>
    <w:rsid w:val="00395017"/>
    <w:rsid w:val="00395DD6"/>
    <w:rsid w:val="00397FAD"/>
    <w:rsid w:val="003A0851"/>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0EB2"/>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131"/>
    <w:rsid w:val="004878A8"/>
    <w:rsid w:val="004910A1"/>
    <w:rsid w:val="00496D2F"/>
    <w:rsid w:val="00497BFC"/>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0F7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50FB4"/>
    <w:rsid w:val="00552532"/>
    <w:rsid w:val="0055371B"/>
    <w:rsid w:val="005542D7"/>
    <w:rsid w:val="00554346"/>
    <w:rsid w:val="00554A8F"/>
    <w:rsid w:val="00555281"/>
    <w:rsid w:val="005552F5"/>
    <w:rsid w:val="00556DB3"/>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29DC"/>
    <w:rsid w:val="0059307F"/>
    <w:rsid w:val="005936E4"/>
    <w:rsid w:val="00594A9F"/>
    <w:rsid w:val="00595492"/>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8E8"/>
    <w:rsid w:val="005F0C1B"/>
    <w:rsid w:val="005F1470"/>
    <w:rsid w:val="005F2002"/>
    <w:rsid w:val="005F210C"/>
    <w:rsid w:val="005F4058"/>
    <w:rsid w:val="005F43EA"/>
    <w:rsid w:val="005F5825"/>
    <w:rsid w:val="005F5CD2"/>
    <w:rsid w:val="005F67CF"/>
    <w:rsid w:val="006010F9"/>
    <w:rsid w:val="00601D21"/>
    <w:rsid w:val="00601DB7"/>
    <w:rsid w:val="00602802"/>
    <w:rsid w:val="006028B9"/>
    <w:rsid w:val="00603530"/>
    <w:rsid w:val="0060371F"/>
    <w:rsid w:val="006054BA"/>
    <w:rsid w:val="006058ED"/>
    <w:rsid w:val="00605E79"/>
    <w:rsid w:val="006062AB"/>
    <w:rsid w:val="00607E85"/>
    <w:rsid w:val="00607F49"/>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0BE2"/>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0B6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46E1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95C"/>
    <w:rsid w:val="007E4FD5"/>
    <w:rsid w:val="007E526F"/>
    <w:rsid w:val="007E5CA8"/>
    <w:rsid w:val="007E60BF"/>
    <w:rsid w:val="007F26FC"/>
    <w:rsid w:val="007F33D1"/>
    <w:rsid w:val="007F398D"/>
    <w:rsid w:val="007F3ACD"/>
    <w:rsid w:val="007F3C60"/>
    <w:rsid w:val="007F3E1E"/>
    <w:rsid w:val="007F4606"/>
    <w:rsid w:val="007F54E9"/>
    <w:rsid w:val="007F6018"/>
    <w:rsid w:val="007F66EF"/>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1617B"/>
    <w:rsid w:val="008207AA"/>
    <w:rsid w:val="008210D8"/>
    <w:rsid w:val="00821947"/>
    <w:rsid w:val="00822107"/>
    <w:rsid w:val="00822A4A"/>
    <w:rsid w:val="008238B4"/>
    <w:rsid w:val="00824B70"/>
    <w:rsid w:val="00824D89"/>
    <w:rsid w:val="00825784"/>
    <w:rsid w:val="00825D76"/>
    <w:rsid w:val="0082709D"/>
    <w:rsid w:val="008278E4"/>
    <w:rsid w:val="00827B92"/>
    <w:rsid w:val="0083107F"/>
    <w:rsid w:val="0083299A"/>
    <w:rsid w:val="0083382D"/>
    <w:rsid w:val="00833934"/>
    <w:rsid w:val="0083482B"/>
    <w:rsid w:val="00836048"/>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95D"/>
    <w:rsid w:val="008D1DC6"/>
    <w:rsid w:val="008D32FA"/>
    <w:rsid w:val="008D72C7"/>
    <w:rsid w:val="008D785C"/>
    <w:rsid w:val="008E0409"/>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101B"/>
    <w:rsid w:val="00932EEA"/>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66751"/>
    <w:rsid w:val="00970E30"/>
    <w:rsid w:val="00971D63"/>
    <w:rsid w:val="00973315"/>
    <w:rsid w:val="00973482"/>
    <w:rsid w:val="00973876"/>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702C"/>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49C"/>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B6FA3"/>
    <w:rsid w:val="00AC57AF"/>
    <w:rsid w:val="00AD2091"/>
    <w:rsid w:val="00AD3A26"/>
    <w:rsid w:val="00AD4CBD"/>
    <w:rsid w:val="00AD65C4"/>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27BB5"/>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934"/>
    <w:rsid w:val="00B96B96"/>
    <w:rsid w:val="00B9701D"/>
    <w:rsid w:val="00B97828"/>
    <w:rsid w:val="00BA1FF4"/>
    <w:rsid w:val="00BA2CFE"/>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478B"/>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36E1"/>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22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379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788"/>
    <w:rsid w:val="00DE7E1C"/>
    <w:rsid w:val="00DF0339"/>
    <w:rsid w:val="00DF261F"/>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265C"/>
    <w:rsid w:val="00E13D9C"/>
    <w:rsid w:val="00E14D30"/>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30F3"/>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24EE"/>
    <w:rsid w:val="00E9476B"/>
    <w:rsid w:val="00E9565B"/>
    <w:rsid w:val="00E966C9"/>
    <w:rsid w:val="00E96D6E"/>
    <w:rsid w:val="00E97794"/>
    <w:rsid w:val="00E97E94"/>
    <w:rsid w:val="00EA0D73"/>
    <w:rsid w:val="00EA12DF"/>
    <w:rsid w:val="00EA2A4B"/>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231C"/>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2AFB"/>
    <w:rsid w:val="00FD2DAE"/>
    <w:rsid w:val="00FD354A"/>
    <w:rsid w:val="00FD3E6B"/>
    <w:rsid w:val="00FD5533"/>
    <w:rsid w:val="00FD77DA"/>
    <w:rsid w:val="00FE4271"/>
    <w:rsid w:val="00FE4391"/>
    <w:rsid w:val="00FE4959"/>
    <w:rsid w:val="00FE5F0E"/>
    <w:rsid w:val="00FE7990"/>
    <w:rsid w:val="00FF0120"/>
    <w:rsid w:val="00FF1C0F"/>
    <w:rsid w:val="00FF2877"/>
    <w:rsid w:val="00FF2EFC"/>
    <w:rsid w:val="00FF37C2"/>
    <w:rsid w:val="00FF39FE"/>
    <w:rsid w:val="00FF440A"/>
    <w:rsid w:val="00FF4976"/>
    <w:rsid w:val="00FF5185"/>
    <w:rsid w:val="00FF57BA"/>
    <w:rsid w:val="00FF7077"/>
    <w:rsid w:val="00FF729E"/>
    <w:rsid w:val="00FF79E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ECB47A0-8B3A-4D49-B7F1-DFA950F4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579</Words>
  <Characters>3421</Characters>
  <Application>Microsoft Office Word</Application>
  <DocSecurity>0</DocSecurity>
  <Lines>28</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23</cp:revision>
  <cp:lastPrinted>2018-12-20T10:44:00Z</cp:lastPrinted>
  <dcterms:created xsi:type="dcterms:W3CDTF">2019-04-23T09:19:00Z</dcterms:created>
  <dcterms:modified xsi:type="dcterms:W3CDTF">2019-04-26T10:57:00Z</dcterms:modified>
</cp:coreProperties>
</file>